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 w:val="false"/>
          <w:bCs w:val="false"/>
          <w:iCs/>
          <w:sz w:val="24"/>
          <w:szCs w:val="24"/>
        </w:rPr>
        <w:t>На основу спроведеног поступка јавне набавке</w:t>
      </w:r>
      <w:r>
        <w:rPr>
          <w:rFonts w:ascii="Arial" w:hAnsi="Arial"/>
          <w:b w:val="false"/>
          <w:bCs w:val="false"/>
          <w:iCs/>
          <w:sz w:val="24"/>
          <w:szCs w:val="24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sz w:val="24"/>
          <w:szCs w:val="24"/>
          <w:lang w:val="sr-RS"/>
        </w:rPr>
        <w:t>услуга измене Просторног плана територије града Зајечара</w:t>
      </w:r>
      <w:r>
        <w:rPr>
          <w:rFonts w:ascii="Arial" w:hAnsi="Arial"/>
          <w:b w:val="false"/>
          <w:bCs w:val="false"/>
          <w:iCs/>
          <w:sz w:val="24"/>
          <w:szCs w:val="24"/>
          <w:lang w:val="sr-RS"/>
        </w:rPr>
        <w:t xml:space="preserve"> ЈН </w:t>
      </w:r>
      <w:r>
        <w:rPr>
          <w:rFonts w:ascii="Arial" w:hAnsi="Arial"/>
          <w:b w:val="false"/>
          <w:bCs w:val="false"/>
          <w:iCs/>
          <w:sz w:val="24"/>
          <w:szCs w:val="24"/>
        </w:rPr>
        <w:t>бр. 404-2</w:t>
      </w:r>
      <w:r>
        <w:rPr>
          <w:rFonts w:ascii="Arial" w:hAnsi="Arial"/>
          <w:b w:val="false"/>
          <w:bCs w:val="false"/>
          <w:iCs/>
          <w:sz w:val="24"/>
          <w:szCs w:val="24"/>
          <w:lang w:val="sr-RS"/>
        </w:rPr>
        <w:t xml:space="preserve">71 </w:t>
      </w:r>
      <w:r>
        <w:rPr>
          <w:rFonts w:ascii="Arial" w:hAnsi="Arial"/>
          <w:b w:val="false"/>
          <w:bCs w:val="false"/>
          <w:iCs/>
          <w:sz w:val="24"/>
          <w:szCs w:val="24"/>
        </w:rPr>
        <w:t>закључује се:</w:t>
      </w:r>
    </w:p>
    <w:p>
      <w:pPr>
        <w:pStyle w:val="Normal"/>
        <w:widowControl w:val="false"/>
        <w:spacing w:lineRule="exact" w:line="240" w:before="0" w:after="0"/>
        <w:ind w:left="0" w:right="-46" w:hanging="0"/>
        <w:jc w:val="both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УГОВОР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bCs/>
          <w:color w:val="auto"/>
          <w:spacing w:val="0"/>
          <w:sz w:val="24"/>
          <w:szCs w:val="24"/>
          <w:shd w:fill="auto" w:val="clear"/>
        </w:rPr>
        <w:t xml:space="preserve"> </w:t>
      </w:r>
      <w:r>
        <w:rPr>
          <w:rFonts w:eastAsia="Arial" w:cs="Arial" w:ascii="Arial" w:hAnsi="Arial"/>
          <w:b/>
          <w:bCs/>
          <w:color w:val="auto"/>
          <w:spacing w:val="0"/>
          <w:sz w:val="24"/>
          <w:szCs w:val="24"/>
          <w:shd w:fill="auto" w:val="clear"/>
        </w:rPr>
        <w:t>о</w:t>
      </w:r>
      <w:r>
        <w:rPr>
          <w:rFonts w:eastAsia="Arial" w:cs="Arial" w:ascii="Arial" w:hAnsi="Arial"/>
          <w:b/>
          <w:bCs/>
          <w:color w:val="auto"/>
          <w:spacing w:val="0"/>
          <w:sz w:val="24"/>
          <w:szCs w:val="24"/>
          <w:shd w:fill="auto" w:val="clear"/>
          <w:lang w:val="sr-RS"/>
        </w:rPr>
        <w:t xml:space="preserve"> пружању услуге  израде </w:t>
      </w:r>
      <w:r>
        <w:rPr>
          <w:rFonts w:eastAsia="Arial" w:cs="Arial" w:ascii="Arial" w:hAnsi="Arial"/>
          <w:b/>
          <w:bCs/>
          <w:iCs/>
          <w:color w:val="auto"/>
          <w:spacing w:val="0"/>
          <w:sz w:val="24"/>
          <w:szCs w:val="24"/>
          <w:shd w:fill="auto" w:val="clear"/>
          <w:lang w:val="sr-RS"/>
        </w:rPr>
        <w:t xml:space="preserve"> измене Просторног плана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b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iCs/>
          <w:color w:val="auto"/>
          <w:spacing w:val="0"/>
          <w:sz w:val="24"/>
          <w:szCs w:val="24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b/>
          <w:bCs/>
          <w:iCs/>
          <w:color w:val="auto"/>
          <w:spacing w:val="0"/>
          <w:sz w:val="24"/>
          <w:szCs w:val="24"/>
          <w:shd w:fill="auto" w:val="clear"/>
          <w:lang w:val="sr-RS"/>
        </w:rPr>
        <w:t>територије града Зајечара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b/>
          <w:b/>
          <w:i/>
          <w:i/>
          <w:color w:val="auto"/>
          <w:spacing w:val="0"/>
          <w:sz w:val="24"/>
        </w:rPr>
      </w:pPr>
      <w:r>
        <w:rPr>
          <w:rFonts w:eastAsia="Arial" w:cs="Arial" w:ascii="Arial" w:hAnsi="Arial"/>
          <w:b/>
          <w:i/>
          <w:color w:val="auto"/>
          <w:spacing w:val="0"/>
          <w:sz w:val="24"/>
          <w:szCs w:val="24"/>
          <w:shd w:fill="auto" w:val="clear"/>
        </w:rPr>
        <w:t>Закључен између:</w:t>
      </w:r>
    </w:p>
    <w:p>
      <w:pPr>
        <w:pStyle w:val="Normal"/>
        <w:widowControl w:val="false"/>
        <w:numPr>
          <w:ilvl w:val="0"/>
          <w:numId w:val="1"/>
        </w:numPr>
        <w:spacing w:lineRule="exact" w:line="276" w:before="0" w:after="0"/>
        <w:ind w:left="720" w:right="0" w:hanging="36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 xml:space="preserve">Република Србија – Градска управа града Зајечара,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ПИБ 101757838, коју заступа начелник Градске управе града Зајечара Слободан Виденовић у даљем тексту Наручилац</w:t>
      </w:r>
    </w:p>
    <w:p>
      <w:pPr>
        <w:pStyle w:val="Normal"/>
        <w:widowControl w:val="false"/>
        <w:numPr>
          <w:ilvl w:val="0"/>
          <w:numId w:val="1"/>
        </w:numPr>
        <w:spacing w:lineRule="exact" w:line="276" w:before="0" w:after="0"/>
        <w:ind w:left="720" w:right="0" w:hanging="36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  <w:lang w:val="sr-RS"/>
        </w:rPr>
        <w:t>__________________________________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 xml:space="preserve">, 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</w:rPr>
        <w:t>улица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  <w:lang w:val="sr-Latn-RS"/>
        </w:rPr>
        <w:t xml:space="preserve"> ______________________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  <w:lang w:val="sr-RS"/>
        </w:rPr>
        <w:t xml:space="preserve"> ________________________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</w:rPr>
        <w:t>,ПИБ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  <w:lang w:val="sr-RS"/>
        </w:rPr>
        <w:t xml:space="preserve"> ______________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</w:rPr>
        <w:t xml:space="preserve">,матични број 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  <w:lang w:val="sr-RS"/>
        </w:rPr>
        <w:t>______________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</w:rPr>
        <w:t>, рачун бр. _________________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</w:rPr>
        <w:t xml:space="preserve">отворен код пословне банке ____________________, које заступа 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  <w:lang w:val="sr-RS"/>
        </w:rPr>
        <w:t>_______________________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</w:rPr>
        <w:t xml:space="preserve">, у даљем тексту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Понуђач </w:t>
      </w:r>
    </w:p>
    <w:p>
      <w:pPr>
        <w:pStyle w:val="Normal"/>
        <w:widowControl w:val="false"/>
        <w:numPr>
          <w:ilvl w:val="0"/>
          <w:numId w:val="0"/>
        </w:numPr>
        <w:spacing w:lineRule="exact" w:line="276" w:before="0" w:after="0"/>
        <w:ind w:left="360" w:right="0" w:hanging="0"/>
        <w:jc w:val="both"/>
        <w:rPr>
          <w:rFonts w:ascii="Arial" w:hAnsi="Arial" w:eastAsia="Arial" w:cs="Arial"/>
          <w:b/>
          <w:b/>
          <w:bCs w:val="false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bCs w:val="false"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Предмет Уговора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Члан 1.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Уговорне стране констатују да је Наручилац изабрао Понуђач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а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 као најповољнијег  за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 xml:space="preserve">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набавку услуга 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  <w:lang w:val="sr-RS"/>
        </w:rPr>
        <w:t xml:space="preserve">израде 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sz w:val="24"/>
          <w:szCs w:val="24"/>
          <w:shd w:fill="auto" w:val="clear"/>
          <w:lang w:val="sr-RS"/>
        </w:rPr>
        <w:t xml:space="preserve">измене Просторног плана територије града Зајечара,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по спроведеном поступку јавне набавке 404-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271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.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000000"/>
          <w:spacing w:val="0"/>
          <w:sz w:val="24"/>
          <w:szCs w:val="24"/>
        </w:rPr>
      </w:pPr>
      <w:r>
        <w:rPr>
          <w:rFonts w:eastAsia="Arial" w:cs="Arial" w:ascii="Arial" w:hAnsi="Arial"/>
          <w:color w:val="000000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Члан 2.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Предмет Уговора је услуга 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  <w:lang w:val="sr-RS"/>
        </w:rPr>
        <w:t xml:space="preserve">израде 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sz w:val="24"/>
          <w:szCs w:val="24"/>
          <w:shd w:fill="auto" w:val="clear"/>
          <w:lang w:val="sr-RS"/>
        </w:rPr>
        <w:t xml:space="preserve">измене Просторног плана територије града Зајечара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и ближе је одређен усвојеном понудом понуђача број _____________  од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______________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 202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1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 године, која је саставни део овог Уговора.</w:t>
      </w:r>
    </w:p>
    <w:p>
      <w:pPr>
        <w:pStyle w:val="Normal"/>
        <w:widowControl w:val="false"/>
        <w:spacing w:lineRule="exact" w:line="276" w:before="0" w:after="0"/>
        <w:ind w:right="0" w:hanging="0"/>
        <w:jc w:val="left"/>
        <w:rPr>
          <w:rFonts w:ascii="Arial" w:hAnsi="Arial" w:eastAsia="Arial" w:cs="Arial"/>
          <w:b/>
          <w:b/>
          <w:color w:val="000000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right="0" w:hanging="0"/>
        <w:jc w:val="left"/>
        <w:rPr>
          <w:rFonts w:ascii="Arial" w:hAnsi="Arial" w:eastAsia="Arial" w:cs="Arial"/>
          <w:b/>
          <w:b/>
          <w:color w:val="000000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2880" w:right="0" w:hanging="0"/>
        <w:jc w:val="left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Вредност услуга – цена</w:t>
      </w:r>
    </w:p>
    <w:p>
      <w:pPr>
        <w:pStyle w:val="Normal"/>
        <w:widowControl w:val="false"/>
        <w:spacing w:lineRule="exact" w:line="276" w:before="0" w:after="0"/>
        <w:ind w:left="2880" w:right="0" w:hanging="0"/>
        <w:jc w:val="left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Члан 3.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Уговорне стране утврђују да цена свих услуга који су предмет овог Уговора износи: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___________________  динара без ПДВ-а,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______________________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ПДВ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___________________ динара, са ПДВ-ом,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а добијена је на основу усвојене понуде Понуђача број ____________ од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__________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 202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1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 године.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Уговорена цена је фиксна  и не може се мењати услед повећања цене елемената на основу којих је одређена.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Услови и начин плаћања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Члан 4.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</w:rPr>
        <w:t>Наручилац се обавезује да ће плаћање извршити у року од 45 дана по пријему исправне фактуре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lang w:val="sr-RS"/>
        </w:rPr>
        <w:t xml:space="preserve"> Понуђача 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</w:rPr>
        <w:t xml:space="preserve"> на следећи начин:</w:t>
      </w:r>
    </w:p>
    <w:p>
      <w:pPr>
        <w:pStyle w:val="Normal"/>
        <w:numPr>
          <w:ilvl w:val="0"/>
          <w:numId w:val="0"/>
        </w:numPr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RS"/>
        </w:rPr>
        <w:t xml:space="preserve"> </w:t>
      </w:r>
      <w:r>
        <w:rPr>
          <w:rFonts w:ascii="Arial" w:hAnsi="Arial"/>
          <w:sz w:val="24"/>
          <w:szCs w:val="24"/>
          <w:lang w:val="sr-RS"/>
        </w:rPr>
        <w:t>Аванс - 10% вредности уговора;</w:t>
      </w:r>
    </w:p>
    <w:p>
      <w:pPr>
        <w:pStyle w:val="Normal"/>
        <w:numPr>
          <w:ilvl w:val="0"/>
          <w:numId w:val="0"/>
        </w:numPr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RS"/>
        </w:rPr>
        <w:t>Усвојени Извештај о обављеном раном јавном увиду након предаја елабората – 20% вредности уговора;</w:t>
      </w:r>
    </w:p>
    <w:p>
      <w:pPr>
        <w:pStyle w:val="Normal"/>
        <w:numPr>
          <w:ilvl w:val="0"/>
          <w:numId w:val="0"/>
        </w:numPr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RS"/>
        </w:rPr>
        <w:t xml:space="preserve"> </w:t>
      </w:r>
      <w:r>
        <w:rPr>
          <w:rFonts w:ascii="Arial" w:hAnsi="Arial"/>
          <w:sz w:val="24"/>
          <w:szCs w:val="24"/>
          <w:lang w:val="sr-RS"/>
        </w:rPr>
        <w:t>Предаја овереног катастарско-топографског плана - 10% вредности уговора;</w:t>
      </w:r>
    </w:p>
    <w:p>
      <w:pPr>
        <w:pStyle w:val="Normal"/>
        <w:numPr>
          <w:ilvl w:val="0"/>
          <w:numId w:val="0"/>
        </w:numPr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RS"/>
        </w:rPr>
        <w:t xml:space="preserve"> </w:t>
      </w:r>
      <w:r>
        <w:rPr>
          <w:rFonts w:ascii="Arial" w:hAnsi="Arial"/>
          <w:sz w:val="24"/>
          <w:szCs w:val="24"/>
          <w:lang w:val="sr-RS"/>
        </w:rPr>
        <w:t>Извршена стручна контрола након предаје нацрта плана – 20% вредности уговора;</w:t>
      </w:r>
    </w:p>
    <w:p>
      <w:pPr>
        <w:pStyle w:val="Normal"/>
        <w:numPr>
          <w:ilvl w:val="0"/>
          <w:numId w:val="0"/>
        </w:numPr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RS"/>
        </w:rPr>
        <w:t>Предаја завршног документа – коригованог плана, после Јавне седнице Комисије за планове – 20% вредности уговора;</w:t>
      </w:r>
    </w:p>
    <w:p>
      <w:pPr>
        <w:pStyle w:val="Normal"/>
        <w:numPr>
          <w:ilvl w:val="0"/>
          <w:numId w:val="0"/>
        </w:numPr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RS"/>
        </w:rPr>
        <w:t xml:space="preserve"> </w:t>
      </w:r>
      <w:r>
        <w:rPr>
          <w:rFonts w:ascii="Arial" w:hAnsi="Arial"/>
          <w:sz w:val="24"/>
          <w:szCs w:val="24"/>
          <w:lang w:val="sr-RS"/>
        </w:rPr>
        <w:t>Усвајање плана на седници Скупштине града Зајечара и испорука елабората – 20% вредности уговора.</w:t>
      </w:r>
    </w:p>
    <w:p>
      <w:pPr>
        <w:pStyle w:val="Normal"/>
        <w:numPr>
          <w:ilvl w:val="0"/>
          <w:numId w:val="0"/>
        </w:numPr>
        <w:suppressAutoHyphens w:val="false"/>
        <w:spacing w:lineRule="auto" w:line="240" w:before="120" w:after="120"/>
        <w:ind w:left="0" w:hanging="0"/>
        <w:contextualSpacing/>
        <w:jc w:val="both"/>
        <w:rPr>
          <w:i/>
          <w:i/>
          <w:color w:val="auto"/>
        </w:rPr>
      </w:pPr>
      <w:r>
        <w:rPr>
          <w:i/>
          <w:color w:val="auto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  <w:lang w:val="sr-RS"/>
        </w:rPr>
        <w:t>Рок завршетка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  <w:lang w:val="sr-RS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lang w:val="sr-RS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794" w:leader="none"/>
        </w:tabs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  <w:lang w:val="sr-RS"/>
        </w:rPr>
        <w:t>Члан 5.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left"/>
        <w:rPr>
          <w:rFonts w:ascii="Arial" w:hAnsi="Arial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Рок за израду 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sz w:val="24"/>
          <w:szCs w:val="24"/>
          <w:shd w:fill="auto" w:val="clear"/>
          <w:lang w:val="sr-RS"/>
        </w:rPr>
        <w:t>измене Просторног плана територије града Зајечара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  је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 xml:space="preserve">  365  календарских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 дана од 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дана доставе подлога потребних за израду плана Понуђачу.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left"/>
        <w:rPr>
          <w:rFonts w:ascii="Arial" w:hAnsi="Arial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Овај рок не садржи и време потребно за процедуралне и административне радње и поступке.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Уговорна казна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Члан 6.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Уколико Понуђач не пружи услугу  у уговореном року, дужан је да плати Наручиоцу уговорну казну у висини 0,5 % од укупно уговорене вредности за сваки дан закашњења, с тим што укупан износ казне не може бити већи од 10% од вредности укупно уговорене вредности.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Наплату уговорне казне Наручилац ће извршити, без претходног пристанка Понуђача, умањењем рачуна.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  <w:lang w:val="sr-RS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lang w:val="sr-RS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  <w:lang w:val="sr-RS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lang w:val="sr-RS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Раскид Уговора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Члан 7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Наручилац задржава право да једнострано раскине овај Уговор уколико Понуђач касни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 xml:space="preserve"> са извршењем услуге 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дуже од 10 календарских дана.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eastAsia="Arial" w:cs="Arial"/>
          <w:color w:val="auto"/>
          <w:spacing w:val="0"/>
        </w:rPr>
      </w:pPr>
      <w:r>
        <w:rPr>
          <w:rFonts w:eastAsia="Arial" w:cs="Arial"/>
          <w:color w:val="auto"/>
          <w:spacing w:val="0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eastAsia="Arial" w:cs="Arial"/>
          <w:color w:val="auto"/>
          <w:spacing w:val="0"/>
        </w:rPr>
      </w:pPr>
      <w:r>
        <w:rPr>
          <w:rFonts w:eastAsia="Arial" w:cs="Arial"/>
          <w:color w:val="auto"/>
          <w:spacing w:val="0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Остале одредбе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Члан 8.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За све што овим Уговором није посебно одређено  важи Закон о облигационим односима.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Члан 9.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Прилози и саставни делови овог Уговора су: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- понуда Понуђача _______________ од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___________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 202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1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. године.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- 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 xml:space="preserve">банкарска гаранција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 xml:space="preserve">као </w:t>
      </w:r>
      <w:r>
        <w:rPr>
          <w:rFonts w:eastAsia="Arial" w:cs="Arial" w:ascii="Arial" w:hAnsi="Arial"/>
          <w:color w:val="auto"/>
          <w:spacing w:val="0"/>
          <w:sz w:val="24"/>
          <w:szCs w:val="24"/>
        </w:rPr>
        <w:t>с</w:t>
      </w:r>
      <w:r>
        <w:rPr>
          <w:rFonts w:ascii="Arial" w:hAnsi="Arial"/>
          <w:color w:val="auto"/>
          <w:sz w:val="24"/>
          <w:szCs w:val="24"/>
        </w:rPr>
        <w:t>редств</w:t>
      </w:r>
      <w:r>
        <w:rPr>
          <w:rFonts w:ascii="Arial" w:hAnsi="Arial"/>
          <w:color w:val="auto"/>
          <w:sz w:val="24"/>
          <w:szCs w:val="24"/>
          <w:lang w:val="sr-RS"/>
        </w:rPr>
        <w:t>о</w:t>
      </w:r>
      <w:r>
        <w:rPr>
          <w:rFonts w:ascii="Arial" w:hAnsi="Arial"/>
          <w:color w:val="auto"/>
          <w:sz w:val="24"/>
          <w:szCs w:val="24"/>
        </w:rPr>
        <w:t xml:space="preserve"> обезбеђења  за добро извршење посла</w:t>
      </w:r>
      <w:r>
        <w:rPr>
          <w:rFonts w:ascii="Arial" w:hAnsi="Arial"/>
          <w:color w:val="auto"/>
          <w:sz w:val="24"/>
          <w:szCs w:val="24"/>
          <w:lang w:val="sr-RS"/>
        </w:rPr>
        <w:t xml:space="preserve"> у износу од 10% од укупне уговорене  вредности без ПДВ-а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- меница ка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о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color w:val="auto"/>
          <w:spacing w:val="0"/>
          <w:sz w:val="24"/>
          <w:szCs w:val="24"/>
        </w:rPr>
        <w:t>с</w:t>
      </w:r>
      <w:r>
        <w:rPr>
          <w:rFonts w:ascii="Arial" w:hAnsi="Arial"/>
          <w:color w:val="auto"/>
          <w:sz w:val="24"/>
          <w:szCs w:val="24"/>
        </w:rPr>
        <w:t>редств</w:t>
      </w:r>
      <w:r>
        <w:rPr>
          <w:rFonts w:ascii="Arial" w:hAnsi="Arial"/>
          <w:color w:val="auto"/>
          <w:sz w:val="24"/>
          <w:szCs w:val="24"/>
          <w:lang w:val="sr-RS"/>
        </w:rPr>
        <w:t>о</w:t>
      </w:r>
      <w:r>
        <w:rPr>
          <w:rFonts w:ascii="Arial" w:hAnsi="Arial"/>
          <w:color w:val="auto"/>
          <w:sz w:val="24"/>
          <w:szCs w:val="24"/>
        </w:rPr>
        <w:t xml:space="preserve"> обезбеђења </w:t>
      </w:r>
      <w:r>
        <w:rPr>
          <w:rFonts w:ascii="Arial" w:hAnsi="Arial"/>
          <w:color w:val="auto"/>
          <w:sz w:val="24"/>
          <w:szCs w:val="24"/>
          <w:lang w:val="sr-RS"/>
        </w:rPr>
        <w:t xml:space="preserve">за тражени аванс у износу од 10% од укупне уговорене  вредности без ПДВ-а 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left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Члан 10.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Све евентуалне спорове уговорне стране ће решавати споразумно.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Члан 11.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left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Овај Уговор ступа на снагу даном потписа свих уговорних страна.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Члан 12.</w:t>
      </w:r>
    </w:p>
    <w:p>
      <w:pPr>
        <w:pStyle w:val="Normal"/>
        <w:widowControl w:val="false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widowControl w:val="false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i/>
          <w:i/>
          <w:color w:val="auto"/>
          <w:spacing w:val="0"/>
          <w:sz w:val="22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Овај Уговор је сачињен у шест једнаких примерака, по три за сваку уговорну страну.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tbl>
      <w:tblPr>
        <w:tblW w:w="924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1"/>
        <w:gridCol w:w="4620"/>
      </w:tblGrid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4"/>
                <w:szCs w:val="24"/>
                <w:shd w:fill="auto" w:val="clear"/>
              </w:rPr>
              <w:t>ЗА НАРУЧИОЦА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eastAsia="Arial" w:cs="Arial" w:ascii="Arial" w:hAnsi="Arial"/>
                <w:i/>
                <w:color w:val="auto"/>
                <w:spacing w:val="0"/>
                <w:sz w:val="24"/>
                <w:szCs w:val="24"/>
                <w:shd w:fill="auto" w:val="clear"/>
              </w:rPr>
              <w:t>ЗА ПОНУЂАЧА</w:t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4"/>
                <w:szCs w:val="24"/>
                <w:shd w:fill="auto" w:val="clear"/>
              </w:rPr>
              <w:t>ГРАДСКА УПРАВА ГРАДА ЗАЈЕЧАРА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rFonts w:ascii="Arial" w:hAnsi="Arial" w:eastAsia="Arial" w:cs="Arial"/>
                <w:color w:val="auto"/>
                <w:spacing w:val="0"/>
                <w:sz w:val="24"/>
                <w:szCs w:val="24"/>
              </w:rPr>
            </w:pPr>
            <w:r>
              <w:rPr>
                <w:rFonts w:eastAsia="Arial" w:cs="Arial" w:ascii="Arial" w:hAnsi="Arial"/>
                <w:color w:val="auto"/>
                <w:spacing w:val="0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rFonts w:ascii="Arial" w:hAnsi="Arial" w:eastAsia="Arial" w:cs="Arial"/>
                <w:color w:val="auto"/>
                <w:spacing w:val="0"/>
                <w:sz w:val="24"/>
                <w:szCs w:val="24"/>
              </w:rPr>
            </w:pPr>
            <w:r>
              <w:rPr>
                <w:rFonts w:eastAsia="Arial" w:cs="Arial" w:ascii="Arial" w:hAnsi="Arial"/>
                <w:color w:val="auto"/>
                <w:spacing w:val="0"/>
                <w:sz w:val="24"/>
                <w:szCs w:val="24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color w:val="auto"/>
                <w:spacing w:val="0"/>
                <w:sz w:val="24"/>
                <w:szCs w:val="24"/>
                <w:shd w:fill="auto" w:val="clear"/>
              </w:rPr>
              <w:t>НАЧЕЛНИК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rFonts w:ascii="Arial" w:hAnsi="Arial"/>
                <w:color w:val="auto"/>
                <w:spacing w:val="0"/>
                <w:sz w:val="24"/>
                <w:szCs w:val="24"/>
              </w:rPr>
            </w:pPr>
            <w:r>
              <w:rPr>
                <w:rFonts w:ascii="Arial" w:hAnsi="Arial"/>
                <w:color w:val="auto"/>
                <w:spacing w:val="0"/>
                <w:sz w:val="24"/>
                <w:szCs w:val="24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color w:val="auto"/>
                <w:spacing w:val="0"/>
                <w:sz w:val="24"/>
                <w:szCs w:val="24"/>
                <w:shd w:fill="auto" w:val="clear"/>
              </w:rPr>
              <w:t>Слободан Виденовић, дипл. прав.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rFonts w:ascii="Arial" w:hAnsi="Arial" w:eastAsia="Arial" w:cs="Arial"/>
                <w:color w:val="auto"/>
                <w:spacing w:val="0"/>
                <w:sz w:val="24"/>
                <w:szCs w:val="24"/>
              </w:rPr>
            </w:pPr>
            <w:r>
              <w:rPr>
                <w:rFonts w:eastAsia="Arial" w:cs="Arial" w:ascii="Arial" w:hAnsi="Arial"/>
                <w:color w:val="auto"/>
                <w:spacing w:val="0"/>
                <w:sz w:val="24"/>
                <w:szCs w:val="24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both"/>
              <w:rPr>
                <w:rFonts w:ascii="Arial" w:hAnsi="Arial" w:eastAsia="Arial" w:cs="Arial"/>
                <w:i/>
                <w:i/>
                <w:color w:val="auto"/>
                <w:spacing w:val="0"/>
                <w:sz w:val="24"/>
                <w:szCs w:val="24"/>
              </w:rPr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both"/>
              <w:rPr>
                <w:rFonts w:ascii="Arial" w:hAnsi="Arial" w:eastAsia="Arial" w:cs="Arial"/>
                <w:i/>
                <w:i/>
                <w:color w:val="auto"/>
                <w:spacing w:val="0"/>
                <w:sz w:val="24"/>
                <w:szCs w:val="24"/>
              </w:rPr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4"/>
                <w:szCs w:val="24"/>
                <w:shd w:fill="auto" w:val="clear"/>
              </w:rPr>
              <w:t>(потпис и печат)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both"/>
              <w:rPr>
                <w:rFonts w:ascii="Arial" w:hAnsi="Arial" w:eastAsia="Arial" w:cs="Arial"/>
                <w:i/>
                <w:i/>
                <w:color w:val="auto"/>
                <w:spacing w:val="0"/>
                <w:sz w:val="24"/>
                <w:szCs w:val="24"/>
              </w:rPr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both"/>
              <w:rPr>
                <w:rFonts w:ascii="Arial" w:hAnsi="Arial" w:eastAsia="Arial" w:cs="Arial"/>
                <w:i/>
                <w:i/>
                <w:color w:val="auto"/>
                <w:spacing w:val="0"/>
                <w:sz w:val="24"/>
                <w:szCs w:val="24"/>
              </w:rPr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 w:before="0" w:after="0"/>
              <w:ind w:left="0" w:right="-46" w:hanging="0"/>
              <w:jc w:val="center"/>
              <w:rPr>
                <w:color w:val="auto"/>
                <w:spacing w:val="0"/>
                <w:sz w:val="22"/>
              </w:rPr>
            </w:pPr>
            <w:r>
              <w:rPr>
                <w:rFonts w:eastAsia="Arial" w:cs="Arial" w:ascii="Arial" w:hAnsi="Arial"/>
                <w:i/>
                <w:color w:val="auto"/>
                <w:spacing w:val="0"/>
                <w:sz w:val="24"/>
                <w:szCs w:val="24"/>
                <w:shd w:fill="auto" w:val="clear"/>
              </w:rPr>
              <w:t>(потпис)</w:t>
            </w:r>
          </w:p>
        </w:tc>
      </w:tr>
    </w:tbl>
    <w:p>
      <w:pPr>
        <w:pStyle w:val="Normal"/>
        <w:widowControl w:val="false"/>
        <w:spacing w:lineRule="exact" w:line="240" w:before="0" w:after="0"/>
        <w:ind w:left="0" w:right="0" w:hanging="0"/>
        <w:jc w:val="left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Calibri" w:hAnsi="Calibri" w:eastAsia="NSimSun" w:cs="Mangal"/>
      <w:color w:val="auto"/>
      <w:kern w:val="2"/>
      <w:sz w:val="22"/>
      <w:szCs w:val="24"/>
      <w:lang w:val="en-US" w:eastAsia="zh-CN" w:bidi="hi-IN"/>
    </w:rPr>
  </w:style>
  <w:style w:type="character" w:styleId="ListLabel1">
    <w:name w:val="ListLabel 1"/>
    <w:qFormat/>
    <w:rPr>
      <w:rFonts w:cs="Symbol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ListLabel2">
    <w:name w:val="ListLabel 2"/>
    <w:qFormat/>
    <w:rPr>
      <w:rFonts w:ascii="Arial" w:hAnsi="Arial" w:cs="OpenSymbol"/>
      <w:sz w:val="24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</w:rPr>
  </w:style>
  <w:style w:type="character" w:styleId="ListLabel11">
    <w:name w:val="ListLabel 11"/>
    <w:qFormat/>
    <w:rPr>
      <w:rFonts w:ascii="Arial" w:hAnsi="Arial" w:cs="OpenSymbol"/>
      <w:sz w:val="24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character" w:styleId="ListLabel19">
    <w:name w:val="ListLabel 19"/>
    <w:qFormat/>
    <w:rPr>
      <w:rFonts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ListParagraph">
    <w:name w:val="List Paragraph"/>
    <w:basedOn w:val="Normal"/>
    <w:qFormat/>
    <w:pPr>
      <w:ind w:left="720" w:hanging="0"/>
    </w:pPr>
    <w:rPr>
      <w:lang w:val="sr-Latn-C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99</TotalTime>
  <Application>LibreOffice/6.2.8.2$Windows_X86_64 LibreOffice_project/f82ddfca21ebc1e222a662a32b25c0c9d20169ee</Application>
  <Pages>3</Pages>
  <Words>561</Words>
  <Characters>3389</Characters>
  <CharactersWithSpaces>3921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lastPrinted>2021-01-11T10:37:27Z</cp:lastPrinted>
  <dcterms:modified xsi:type="dcterms:W3CDTF">2021-09-22T10:46:25Z</dcterms:modified>
  <cp:revision>9</cp:revision>
  <dc:subject/>
  <dc:title/>
</cp:coreProperties>
</file>